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91" w:rsidRPr="00EF1B0B" w:rsidRDefault="006C677F" w:rsidP="00E41F42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sz w:val="28"/>
          <w:szCs w:val="28"/>
          <w:u w:val="single"/>
          <w:lang w:eastAsia="zh-CN"/>
        </w:rPr>
      </w:pPr>
      <w:r w:rsidRPr="00EF1B0B">
        <w:rPr>
          <w:rFonts w:ascii="Arial" w:eastAsia="SimSun" w:hAnsi="Arial" w:cs="Arial"/>
          <w:b/>
          <w:sz w:val="28"/>
          <w:szCs w:val="28"/>
          <w:u w:val="single"/>
          <w:lang w:eastAsia="zh-CN"/>
        </w:rPr>
        <w:t>Data Analysis</w:t>
      </w:r>
      <w:r w:rsidR="00A41398">
        <w:rPr>
          <w:rFonts w:ascii="Arial" w:eastAsia="SimSun" w:hAnsi="Arial" w:cs="Arial"/>
          <w:b/>
          <w:sz w:val="28"/>
          <w:szCs w:val="28"/>
          <w:u w:val="single"/>
          <w:lang w:eastAsia="zh-CN"/>
        </w:rPr>
        <w:t xml:space="preserve"> – Isotope Stability</w:t>
      </w:r>
    </w:p>
    <w:p w:rsidR="00EF1B0B" w:rsidRDefault="00EF1B0B" w:rsidP="007705E6">
      <w:pPr>
        <w:autoSpaceDE w:val="0"/>
        <w:autoSpaceDN w:val="0"/>
        <w:adjustRightInd w:val="0"/>
        <w:rPr>
          <w:rFonts w:ascii="Arial" w:eastAsia="SimSun" w:hAnsi="Arial" w:cs="Arial"/>
          <w:b/>
          <w:sz w:val="22"/>
          <w:szCs w:val="22"/>
          <w:u w:val="single"/>
          <w:lang w:eastAsia="zh-CN"/>
        </w:rPr>
      </w:pPr>
    </w:p>
    <w:p w:rsidR="00EF1B0B" w:rsidRDefault="00EF1B0B" w:rsidP="00EF1B0B">
      <w:pPr>
        <w:pBdr>
          <w:top w:val="thinThickSmallGap" w:sz="24" w:space="1" w:color="auto"/>
        </w:pBdr>
        <w:autoSpaceDE w:val="0"/>
        <w:autoSpaceDN w:val="0"/>
        <w:adjustRightInd w:val="0"/>
        <w:rPr>
          <w:rFonts w:ascii="Arial" w:eastAsia="SimSun" w:hAnsi="Arial" w:cs="Arial"/>
          <w:b/>
          <w:sz w:val="22"/>
          <w:szCs w:val="22"/>
          <w:u w:val="single"/>
          <w:lang w:eastAsia="zh-CN"/>
        </w:rPr>
      </w:pPr>
    </w:p>
    <w:p w:rsidR="007705E6" w:rsidRPr="00EF1B0B" w:rsidRDefault="007705E6" w:rsidP="007705E6">
      <w:pPr>
        <w:autoSpaceDE w:val="0"/>
        <w:autoSpaceDN w:val="0"/>
        <w:adjustRightInd w:val="0"/>
        <w:rPr>
          <w:rFonts w:ascii="Arial" w:eastAsia="SimSun" w:hAnsi="Arial" w:cs="Arial"/>
          <w:b/>
          <w:sz w:val="22"/>
          <w:szCs w:val="22"/>
          <w:u w:val="single"/>
          <w:lang w:eastAsia="zh-CN"/>
        </w:rPr>
      </w:pPr>
      <w:r w:rsidRPr="00EF1B0B">
        <w:rPr>
          <w:rFonts w:ascii="Arial" w:eastAsia="SimSun" w:hAnsi="Arial" w:cs="Arial"/>
          <w:b/>
          <w:sz w:val="22"/>
          <w:szCs w:val="22"/>
          <w:u w:val="single"/>
          <w:lang w:eastAsia="zh-CN"/>
        </w:rPr>
        <w:t>Syllabus Reference</w:t>
      </w:r>
    </w:p>
    <w:p w:rsidR="007705E6" w:rsidRPr="00EF1B0B" w:rsidRDefault="007705E6" w:rsidP="00D22FEA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F1B0B">
        <w:rPr>
          <w:rFonts w:ascii="Arial" w:hAnsi="Arial" w:cs="Arial"/>
          <w:i/>
          <w:sz w:val="22"/>
          <w:szCs w:val="22"/>
        </w:rPr>
        <w:t>Distinguish between stable and radioactive isotopes and describe the conditions under which a nucleus is unstable.</w:t>
      </w:r>
    </w:p>
    <w:p w:rsidR="00922991" w:rsidRPr="00EF1B0B" w:rsidRDefault="00B4760A" w:rsidP="00D22FEA">
      <w:p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The information below refers to 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>stable isotopes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of certain elements. If we examine the composition of these isotopes, we may be able to make predictions about other isotopes.</w:t>
      </w:r>
    </w:p>
    <w:p w:rsidR="00F07EC1" w:rsidRPr="00EF1B0B" w:rsidRDefault="00F07EC1" w:rsidP="00D22FEA">
      <w:pPr>
        <w:autoSpaceDE w:val="0"/>
        <w:autoSpaceDN w:val="0"/>
        <w:adjustRightInd w:val="0"/>
        <w:rPr>
          <w:rFonts w:ascii="Arial" w:eastAsia="SimSun" w:hAnsi="Arial" w:cs="Arial"/>
          <w:b/>
          <w:sz w:val="22"/>
          <w:szCs w:val="22"/>
          <w:u w:val="single"/>
          <w:lang w:eastAsia="zh-CN"/>
        </w:rPr>
      </w:pPr>
      <w:r w:rsidRPr="00EF1B0B">
        <w:rPr>
          <w:rFonts w:ascii="Arial" w:eastAsia="SimSun" w:hAnsi="Arial" w:cs="Arial"/>
          <w:b/>
          <w:sz w:val="22"/>
          <w:szCs w:val="22"/>
          <w:u w:val="single"/>
          <w:lang w:eastAsia="zh-CN"/>
        </w:rPr>
        <w:t>What to do</w:t>
      </w:r>
    </w:p>
    <w:p w:rsidR="00B4760A" w:rsidRPr="00EF1B0B" w:rsidRDefault="00B4760A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>Use the Periodic Table of the elements to</w:t>
      </w:r>
      <w:r w:rsidR="00606C54" w:rsidRPr="00EF1B0B">
        <w:rPr>
          <w:rFonts w:ascii="Arial" w:eastAsia="SimSun" w:hAnsi="Arial" w:cs="Arial"/>
          <w:sz w:val="22"/>
          <w:szCs w:val="22"/>
          <w:lang w:eastAsia="zh-CN"/>
        </w:rPr>
        <w:t xml:space="preserve"> complete the table for the </w:t>
      </w:r>
      <w:r w:rsidR="00606C54" w:rsidRPr="00EF1B0B">
        <w:rPr>
          <w:rFonts w:ascii="Arial" w:eastAsia="SimSun" w:hAnsi="Arial" w:cs="Arial"/>
          <w:i/>
          <w:sz w:val="22"/>
          <w:szCs w:val="22"/>
          <w:lang w:eastAsia="zh-CN"/>
        </w:rPr>
        <w:t>stable isotopes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>.</w:t>
      </w:r>
      <w:r w:rsidR="003B3EE3" w:rsidRPr="00EF1B0B">
        <w:rPr>
          <w:rFonts w:ascii="Arial" w:eastAsia="SimSun" w:hAnsi="Arial" w:cs="Arial"/>
          <w:sz w:val="22"/>
          <w:szCs w:val="22"/>
          <w:lang w:eastAsia="zh-CN"/>
        </w:rPr>
        <w:t xml:space="preserve"> Use nearest whole values for the mass number of the stable element.</w:t>
      </w:r>
    </w:p>
    <w:p w:rsidR="00F07EC1" w:rsidRPr="00EF1B0B" w:rsidRDefault="00F07EC1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On the grid provided, </w:t>
      </w:r>
      <w:r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plot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a 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>line graph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of neutron number vs. proton number.</w:t>
      </w:r>
      <w:r w:rsidR="0012248F" w:rsidRPr="00EF1B0B">
        <w:rPr>
          <w:rFonts w:ascii="Arial" w:eastAsia="SimSun" w:hAnsi="Arial" w:cs="Arial"/>
          <w:sz w:val="22"/>
          <w:szCs w:val="22"/>
          <w:lang w:eastAsia="zh-CN"/>
        </w:rPr>
        <w:t xml:space="preserve"> The grid is on the reverse side of the paper.</w:t>
      </w:r>
    </w:p>
    <w:p w:rsidR="00F07EC1" w:rsidRPr="00EF1B0B" w:rsidRDefault="00F07EC1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A41398">
        <w:rPr>
          <w:rFonts w:ascii="Arial" w:eastAsia="SimSun" w:hAnsi="Arial" w:cs="Arial"/>
          <w:b/>
          <w:sz w:val="22"/>
          <w:szCs w:val="22"/>
          <w:lang w:eastAsia="zh-CN"/>
        </w:rPr>
        <w:t>Use a line-of-best-fit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to produce a 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>stability line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for the isotopes</w:t>
      </w:r>
      <w:r w:rsidR="00D22FEA" w:rsidRPr="00EF1B0B">
        <w:rPr>
          <w:rFonts w:ascii="Arial" w:eastAsia="SimSun" w:hAnsi="Arial" w:cs="Arial"/>
          <w:sz w:val="22"/>
          <w:szCs w:val="22"/>
          <w:lang w:eastAsia="zh-CN"/>
        </w:rPr>
        <w:t xml:space="preserve">, and </w:t>
      </w:r>
      <w:r w:rsidR="00D22FEA"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extrapolate</w:t>
      </w:r>
      <w:r w:rsidR="00D22FEA" w:rsidRPr="00EF1B0B">
        <w:rPr>
          <w:rFonts w:ascii="Arial" w:eastAsia="SimSun" w:hAnsi="Arial" w:cs="Arial"/>
          <w:sz w:val="22"/>
          <w:szCs w:val="22"/>
          <w:lang w:eastAsia="zh-CN"/>
        </w:rPr>
        <w:t xml:space="preserve"> the line past the end of the values.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606C54" w:rsidRPr="00EF1B0B" w:rsidRDefault="00606C54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Complete the table for the 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>test isotopes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listed below.</w:t>
      </w:r>
    </w:p>
    <w:p w:rsidR="00803BAF" w:rsidRPr="00EF1B0B" w:rsidRDefault="00803BAF" w:rsidP="00EF1B0B">
      <w:pPr>
        <w:autoSpaceDE w:val="0"/>
        <w:autoSpaceDN w:val="0"/>
        <w:adjustRightInd w:val="0"/>
        <w:ind w:firstLine="72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>a) strontium-87     b) antimony-122    c) lanthanum-139    d) thulium-169    e) osmium-195</w:t>
      </w:r>
    </w:p>
    <w:p w:rsidR="00F07EC1" w:rsidRDefault="00F07EC1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u w:val="single"/>
          <w:lang w:eastAsia="zh-CN"/>
        </w:rPr>
        <w:t>Use the graph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to </w:t>
      </w:r>
      <w:r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predict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whether any of the </w:t>
      </w:r>
      <w:r w:rsidR="00606C54" w:rsidRPr="00EF1B0B">
        <w:rPr>
          <w:rFonts w:ascii="Arial" w:eastAsia="SimSun" w:hAnsi="Arial" w:cs="Arial"/>
          <w:sz w:val="22"/>
          <w:szCs w:val="22"/>
          <w:lang w:eastAsia="zh-CN"/>
        </w:rPr>
        <w:t>test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isotopes ar</w:t>
      </w:r>
      <w:r w:rsidR="00EF1B0B">
        <w:rPr>
          <w:rFonts w:ascii="Arial" w:eastAsia="SimSun" w:hAnsi="Arial" w:cs="Arial"/>
          <w:sz w:val="22"/>
          <w:szCs w:val="22"/>
          <w:lang w:eastAsia="zh-CN"/>
        </w:rPr>
        <w:t>e unstable.</w:t>
      </w:r>
    </w:p>
    <w:p w:rsidR="00E45E2C" w:rsidRPr="00E45E2C" w:rsidRDefault="00E45E2C" w:rsidP="00E45E2C">
      <w:pPr>
        <w:autoSpaceDE w:val="0"/>
        <w:autoSpaceDN w:val="0"/>
        <w:adjustRightInd w:val="0"/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</w:pPr>
      <w:r w:rsidRPr="00E45E2C"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  <w:t>The only isotope not “near” the stability curve is osmium-195</w:t>
      </w:r>
    </w:p>
    <w:p w:rsidR="00F07EC1" w:rsidRDefault="00F07EC1" w:rsidP="002A7FD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If </w:t>
      </w:r>
      <w:r w:rsidR="00EF1B0B">
        <w:rPr>
          <w:rFonts w:ascii="Arial" w:eastAsia="SimSun" w:hAnsi="Arial" w:cs="Arial"/>
          <w:sz w:val="22"/>
          <w:szCs w:val="22"/>
          <w:lang w:eastAsia="zh-CN"/>
        </w:rPr>
        <w:t>an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isotope is unstable, </w:t>
      </w:r>
      <w:r w:rsidR="00803BAF"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suggest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the 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>method</w:t>
      </w:r>
      <w:r w:rsidR="00C6286B" w:rsidRPr="00EF1B0B">
        <w:rPr>
          <w:rFonts w:ascii="Arial" w:eastAsia="SimSun" w:hAnsi="Arial" w:cs="Arial"/>
          <w:i/>
          <w:sz w:val="22"/>
          <w:szCs w:val="22"/>
          <w:lang w:eastAsia="zh-CN"/>
        </w:rPr>
        <w:t>(s)</w:t>
      </w:r>
      <w:r w:rsidRPr="00EF1B0B">
        <w:rPr>
          <w:rFonts w:ascii="Arial" w:eastAsia="SimSun" w:hAnsi="Arial" w:cs="Arial"/>
          <w:i/>
          <w:sz w:val="22"/>
          <w:szCs w:val="22"/>
          <w:lang w:eastAsia="zh-CN"/>
        </w:rPr>
        <w:t xml:space="preserve"> of decay</w:t>
      </w:r>
      <w:r w:rsidR="00C6286B" w:rsidRPr="00EF1B0B">
        <w:rPr>
          <w:rFonts w:ascii="Arial" w:eastAsia="SimSun" w:hAnsi="Arial" w:cs="Arial"/>
          <w:sz w:val="22"/>
          <w:szCs w:val="22"/>
          <w:lang w:eastAsia="zh-CN"/>
        </w:rPr>
        <w:t xml:space="preserve"> it c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ould use to attain stability. </w:t>
      </w:r>
    </w:p>
    <w:p w:rsidR="00E45E2C" w:rsidRPr="00E45E2C" w:rsidRDefault="00E45E2C" w:rsidP="00E45E2C">
      <w:pPr>
        <w:autoSpaceDE w:val="0"/>
        <w:autoSpaceDN w:val="0"/>
        <w:adjustRightInd w:val="0"/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</w:pPr>
      <w:r w:rsidRPr="00E45E2C"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  <w:t>Since it is above the stability line, it would be easiest if it undertook beta (</w:t>
      </w:r>
      <w:r>
        <w:rPr>
          <w:rFonts w:ascii="Symbol" w:eastAsia="SimSun" w:hAnsi="Symbol" w:cs="Arial"/>
          <w:b/>
          <w:i/>
          <w:color w:val="FF0000"/>
          <w:sz w:val="22"/>
          <w:szCs w:val="22"/>
          <w:lang w:eastAsia="zh-CN"/>
        </w:rPr>
        <w:t></w:t>
      </w:r>
      <w:r w:rsidRPr="00E45E2C"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  <w:t>) decay to reach the line</w:t>
      </w:r>
    </w:p>
    <w:p w:rsidR="00B03A19" w:rsidRDefault="00B03A19" w:rsidP="002A7FD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B03A19">
        <w:rPr>
          <w:rFonts w:ascii="Arial" w:eastAsia="SimSun" w:hAnsi="Arial" w:cs="Arial"/>
          <w:b/>
          <w:i/>
          <w:sz w:val="22"/>
          <w:szCs w:val="22"/>
          <w:lang w:eastAsia="zh-CN"/>
        </w:rPr>
        <w:t>Suggest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which of the decay methods (alpha, beta or positron) is more likely. Explain your answer.</w:t>
      </w:r>
    </w:p>
    <w:p w:rsidR="00E45E2C" w:rsidRPr="00E45E2C" w:rsidRDefault="00E45E2C" w:rsidP="00E45E2C">
      <w:pPr>
        <w:autoSpaceDE w:val="0"/>
        <w:autoSpaceDN w:val="0"/>
        <w:adjustRightInd w:val="0"/>
        <w:rPr>
          <w:rFonts w:ascii="Arial" w:eastAsia="SimSun" w:hAnsi="Arial" w:cs="Arial"/>
          <w:color w:val="FF0000"/>
          <w:sz w:val="22"/>
          <w:szCs w:val="22"/>
          <w:lang w:eastAsia="zh-CN"/>
        </w:rPr>
      </w:pPr>
      <w:r>
        <w:rPr>
          <w:rFonts w:ascii="Arial" w:eastAsia="SimSun" w:hAnsi="Arial" w:cs="Arial"/>
          <w:b/>
          <w:i/>
          <w:color w:val="FF0000"/>
          <w:sz w:val="22"/>
          <w:szCs w:val="22"/>
          <w:lang w:eastAsia="zh-CN"/>
        </w:rPr>
        <w:t>Beta decay is most likely as it would change a neutron into a proton and beta particle. It would probably involve the release of 2 beta particles to attain stability.</w:t>
      </w:r>
    </w:p>
    <w:p w:rsidR="00721BEE" w:rsidRDefault="00721BEE" w:rsidP="00D22FEA">
      <w:pPr>
        <w:numPr>
          <w:ilvl w:val="0"/>
          <w:numId w:val="6"/>
        </w:numPr>
        <w:autoSpaceDE w:val="0"/>
        <w:autoSpaceDN w:val="0"/>
        <w:adjustRightInd w:val="0"/>
        <w:rPr>
          <w:rFonts w:ascii="Arial" w:eastAsia="SimSun" w:hAnsi="Arial" w:cs="Arial"/>
          <w:sz w:val="22"/>
          <w:szCs w:val="22"/>
          <w:lang w:eastAsia="zh-CN"/>
        </w:rPr>
      </w:pPr>
      <w:r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Write decay equations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to show the </w:t>
      </w:r>
      <w:r w:rsidR="00B03A19">
        <w:rPr>
          <w:rFonts w:ascii="Arial" w:eastAsia="SimSun" w:hAnsi="Arial" w:cs="Arial"/>
          <w:sz w:val="22"/>
          <w:szCs w:val="22"/>
          <w:lang w:eastAsia="zh-CN"/>
        </w:rPr>
        <w:t>most likely</w:t>
      </w:r>
      <w:r w:rsidR="00C6286B" w:rsidRPr="00EF1B0B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>method</w:t>
      </w:r>
      <w:r w:rsidR="00C6286B" w:rsidRPr="00EF1B0B">
        <w:rPr>
          <w:rFonts w:ascii="Arial" w:eastAsia="SimSun" w:hAnsi="Arial" w:cs="Arial"/>
          <w:sz w:val="22"/>
          <w:szCs w:val="22"/>
          <w:lang w:eastAsia="zh-CN"/>
        </w:rPr>
        <w:t>(s)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of decay, and </w:t>
      </w:r>
      <w:r w:rsidRPr="00EF1B0B">
        <w:rPr>
          <w:rFonts w:ascii="Arial" w:eastAsia="SimSun" w:hAnsi="Arial" w:cs="Arial"/>
          <w:b/>
          <w:i/>
          <w:sz w:val="22"/>
          <w:szCs w:val="22"/>
          <w:lang w:eastAsia="zh-CN"/>
        </w:rPr>
        <w:t>identify</w:t>
      </w:r>
      <w:r w:rsidRPr="00EF1B0B">
        <w:rPr>
          <w:rFonts w:ascii="Arial" w:eastAsia="SimSun" w:hAnsi="Arial" w:cs="Arial"/>
          <w:sz w:val="22"/>
          <w:szCs w:val="22"/>
          <w:lang w:eastAsia="zh-CN"/>
        </w:rPr>
        <w:t xml:space="preserve"> the </w:t>
      </w:r>
      <w:r w:rsidRPr="00B03A19">
        <w:rPr>
          <w:rFonts w:ascii="Arial" w:eastAsia="SimSun" w:hAnsi="Arial" w:cs="Arial"/>
          <w:sz w:val="22"/>
          <w:szCs w:val="22"/>
          <w:lang w:eastAsia="zh-CN"/>
        </w:rPr>
        <w:t>daughter isotope(s)</w:t>
      </w:r>
      <w:r w:rsidR="00C6286B" w:rsidRPr="00B03A19">
        <w:rPr>
          <w:rFonts w:ascii="Arial" w:eastAsia="SimSun" w:hAnsi="Arial" w:cs="Arial"/>
          <w:sz w:val="22"/>
          <w:szCs w:val="22"/>
          <w:lang w:eastAsia="zh-CN"/>
        </w:rPr>
        <w:t xml:space="preserve"> formed by the method.</w:t>
      </w:r>
    </w:p>
    <w:p w:rsidR="00E45E2C" w:rsidRPr="00331BC4" w:rsidRDefault="00E45E2C" w:rsidP="00E45E2C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color w:val="FF0000"/>
          <w:szCs w:val="22"/>
          <w:lang w:eastAsia="zh-CN"/>
        </w:rPr>
      </w:pPr>
      <w:r w:rsidRPr="00331BC4">
        <w:rPr>
          <w:rFonts w:ascii="Arial" w:eastAsia="SimSun" w:hAnsi="Arial" w:cs="Arial"/>
          <w:b/>
          <w:color w:val="FF0000"/>
          <w:szCs w:val="22"/>
          <w:vertAlign w:val="superscript"/>
          <w:lang w:eastAsia="zh-CN"/>
        </w:rPr>
        <w:t>195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Os 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sym w:font="Wingdings" w:char="F0E0"/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 </w:t>
      </w:r>
      <w:r w:rsidRPr="00331BC4">
        <w:rPr>
          <w:rFonts w:ascii="Symbol" w:eastAsia="SimSun" w:hAnsi="Symbol" w:cs="Arial"/>
          <w:b/>
          <w:color w:val="FF0000"/>
          <w:szCs w:val="22"/>
          <w:lang w:eastAsia="zh-CN"/>
        </w:rPr>
        <w:t>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 + </w:t>
      </w:r>
      <w:r w:rsidRPr="00331BC4">
        <w:rPr>
          <w:rFonts w:ascii="Arial" w:eastAsia="SimSun" w:hAnsi="Arial" w:cs="Arial"/>
          <w:b/>
          <w:color w:val="FF0000"/>
          <w:szCs w:val="22"/>
          <w:vertAlign w:val="superscript"/>
          <w:lang w:eastAsia="zh-CN"/>
        </w:rPr>
        <w:t>195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Ir 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sym w:font="Wingdings" w:char="F0E0"/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 </w:t>
      </w:r>
      <w:r w:rsidRPr="00331BC4">
        <w:rPr>
          <w:rFonts w:ascii="Symbol" w:eastAsia="SimSun" w:hAnsi="Symbol" w:cs="Arial"/>
          <w:b/>
          <w:color w:val="FF0000"/>
          <w:szCs w:val="22"/>
          <w:lang w:eastAsia="zh-CN"/>
        </w:rPr>
        <w:t>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 xml:space="preserve"> + </w:t>
      </w:r>
      <w:r w:rsidRPr="00331BC4">
        <w:rPr>
          <w:rFonts w:ascii="Arial" w:eastAsia="SimSun" w:hAnsi="Arial" w:cs="Arial"/>
          <w:b/>
          <w:color w:val="FF0000"/>
          <w:szCs w:val="22"/>
          <w:vertAlign w:val="superscript"/>
          <w:lang w:eastAsia="zh-CN"/>
        </w:rPr>
        <w:t>195</w:t>
      </w:r>
      <w:r w:rsidRPr="00331BC4">
        <w:rPr>
          <w:rFonts w:ascii="Arial" w:eastAsia="SimSun" w:hAnsi="Arial" w:cs="Arial"/>
          <w:b/>
          <w:color w:val="FF0000"/>
          <w:szCs w:val="22"/>
          <w:lang w:eastAsia="zh-CN"/>
        </w:rPr>
        <w:t>Pt</w:t>
      </w:r>
    </w:p>
    <w:p w:rsidR="00D22FEA" w:rsidRPr="00EF1B0B" w:rsidRDefault="00D22FEA">
      <w:pPr>
        <w:pStyle w:val="Heading1"/>
        <w:rPr>
          <w:rFonts w:ascii="Arial" w:hAnsi="Arial" w:cs="Arial"/>
        </w:rPr>
      </w:pPr>
      <w:r w:rsidRPr="00EF1B0B">
        <w:rPr>
          <w:rFonts w:ascii="Arial" w:hAnsi="Arial" w:cs="Arial"/>
        </w:rPr>
        <w:t>Answers</w:t>
      </w:r>
    </w:p>
    <w:p w:rsidR="00606C54" w:rsidRDefault="00606C54" w:rsidP="00B03A19">
      <w:pPr>
        <w:numPr>
          <w:ilvl w:val="1"/>
          <w:numId w:val="6"/>
        </w:numPr>
        <w:ind w:hanging="720"/>
        <w:rPr>
          <w:rFonts w:ascii="Arial" w:hAnsi="Arial" w:cs="Arial"/>
          <w:u w:val="single"/>
          <w:lang w:eastAsia="zh-CN"/>
        </w:rPr>
      </w:pPr>
      <w:r w:rsidRPr="00EF1B0B">
        <w:rPr>
          <w:rFonts w:ascii="Arial" w:hAnsi="Arial" w:cs="Arial"/>
          <w:u w:val="single"/>
          <w:lang w:eastAsia="zh-CN"/>
        </w:rPr>
        <w:t>Stable Isotopes</w:t>
      </w:r>
    </w:p>
    <w:p w:rsidR="00B03A19" w:rsidRPr="00EF1B0B" w:rsidRDefault="00B03A19" w:rsidP="00B03A19">
      <w:pPr>
        <w:rPr>
          <w:rFonts w:ascii="Arial" w:hAnsi="Arial" w:cs="Arial"/>
          <w:u w:val="single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</w:tblGrid>
      <w:tr w:rsidR="00D22FEA" w:rsidRPr="00FD589D" w:rsidTr="00FD589D">
        <w:tc>
          <w:tcPr>
            <w:tcW w:w="1209" w:type="dxa"/>
            <w:vAlign w:val="center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Q</w:t>
            </w:r>
            <w:r w:rsidR="00606C54" w:rsidRPr="00FD589D">
              <w:rPr>
                <w:rFonts w:ascii="Arial" w:hAnsi="Arial" w:cs="Arial"/>
                <w:sz w:val="20"/>
                <w:szCs w:val="20"/>
                <w:u w:val="none"/>
              </w:rPr>
              <w:t>uantity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Br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Cs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Pb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Sm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Nb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Hf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Gd</w:t>
            </w:r>
          </w:p>
        </w:tc>
        <w:tc>
          <w:tcPr>
            <w:tcW w:w="1209" w:type="dxa"/>
          </w:tcPr>
          <w:p w:rsidR="00D22FEA" w:rsidRPr="00FD589D" w:rsidRDefault="00D22FEA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Pt</w:t>
            </w:r>
          </w:p>
        </w:tc>
      </w:tr>
      <w:tr w:rsidR="00D22FEA" w:rsidRPr="00FD589D" w:rsidTr="00FD589D">
        <w:tc>
          <w:tcPr>
            <w:tcW w:w="1209" w:type="dxa"/>
          </w:tcPr>
          <w:p w:rsidR="00D22FEA" w:rsidRPr="00FD589D" w:rsidRDefault="003176D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Mass Number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80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133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207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150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93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178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157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195</w:t>
            </w:r>
          </w:p>
        </w:tc>
      </w:tr>
      <w:tr w:rsidR="00D22FEA" w:rsidRPr="00FD589D" w:rsidTr="00FD589D">
        <w:tc>
          <w:tcPr>
            <w:tcW w:w="1209" w:type="dxa"/>
          </w:tcPr>
          <w:p w:rsidR="00D22FEA" w:rsidRPr="00FD589D" w:rsidRDefault="003176D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Atomic Number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35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55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82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62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41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72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64</w:t>
            </w:r>
          </w:p>
        </w:tc>
        <w:tc>
          <w:tcPr>
            <w:tcW w:w="1209" w:type="dxa"/>
            <w:vAlign w:val="center"/>
          </w:tcPr>
          <w:p w:rsidR="00D22FEA" w:rsidRPr="00FD589D" w:rsidRDefault="00005D47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78</w:t>
            </w:r>
          </w:p>
        </w:tc>
      </w:tr>
      <w:tr w:rsidR="00D22FEA" w:rsidRPr="00FD589D" w:rsidTr="00FD589D">
        <w:tc>
          <w:tcPr>
            <w:tcW w:w="1209" w:type="dxa"/>
          </w:tcPr>
          <w:p w:rsidR="00D22FEA" w:rsidRPr="00FD589D" w:rsidRDefault="00B03A19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 xml:space="preserve">Number </w:t>
            </w:r>
            <w:r w:rsidR="003176DB"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of neutrons</w:t>
            </w:r>
          </w:p>
        </w:tc>
        <w:tc>
          <w:tcPr>
            <w:tcW w:w="1209" w:type="dxa"/>
            <w:vAlign w:val="center"/>
          </w:tcPr>
          <w:p w:rsidR="00D22FEA" w:rsidRPr="00FD589D" w:rsidRDefault="00F7408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45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78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125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88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52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106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93</w:t>
            </w:r>
          </w:p>
        </w:tc>
        <w:tc>
          <w:tcPr>
            <w:tcW w:w="1209" w:type="dxa"/>
            <w:vAlign w:val="center"/>
          </w:tcPr>
          <w:p w:rsidR="00D22FEA" w:rsidRPr="00652FD9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117</w:t>
            </w:r>
          </w:p>
        </w:tc>
      </w:tr>
    </w:tbl>
    <w:p w:rsidR="00BE5D61" w:rsidRPr="00EF1B0B" w:rsidRDefault="00BE5D61" w:rsidP="00606C54">
      <w:pPr>
        <w:rPr>
          <w:rFonts w:ascii="Arial" w:hAnsi="Arial" w:cs="Arial"/>
          <w:u w:val="single"/>
          <w:lang w:eastAsia="zh-CN"/>
        </w:rPr>
      </w:pPr>
    </w:p>
    <w:p w:rsidR="00606C54" w:rsidRDefault="00606C54" w:rsidP="00606C54">
      <w:pPr>
        <w:rPr>
          <w:rFonts w:ascii="Arial" w:hAnsi="Arial" w:cs="Arial"/>
          <w:u w:val="single"/>
          <w:lang w:eastAsia="zh-CN"/>
        </w:rPr>
      </w:pPr>
      <w:r w:rsidRPr="00EF1B0B">
        <w:rPr>
          <w:rFonts w:ascii="Arial" w:hAnsi="Arial" w:cs="Arial"/>
          <w:u w:val="single"/>
          <w:lang w:eastAsia="zh-CN"/>
        </w:rPr>
        <w:t>b)</w:t>
      </w:r>
      <w:r w:rsidRPr="00B03A19">
        <w:rPr>
          <w:rFonts w:ascii="Arial" w:hAnsi="Arial" w:cs="Arial"/>
          <w:lang w:eastAsia="zh-CN"/>
        </w:rPr>
        <w:t xml:space="preserve"> </w:t>
      </w:r>
      <w:r w:rsidR="00B03A19" w:rsidRPr="00B03A19">
        <w:rPr>
          <w:rFonts w:ascii="Arial" w:hAnsi="Arial" w:cs="Arial"/>
          <w:lang w:eastAsia="zh-CN"/>
        </w:rPr>
        <w:tab/>
      </w:r>
      <w:r w:rsidRPr="00EF1B0B">
        <w:rPr>
          <w:rFonts w:ascii="Arial" w:hAnsi="Arial" w:cs="Arial"/>
          <w:u w:val="single"/>
          <w:lang w:eastAsia="zh-CN"/>
        </w:rPr>
        <w:t>Test Isotopes</w:t>
      </w:r>
    </w:p>
    <w:p w:rsidR="00B03A19" w:rsidRPr="00EF1B0B" w:rsidRDefault="00B03A19" w:rsidP="00606C54">
      <w:pPr>
        <w:rPr>
          <w:rFonts w:ascii="Arial" w:hAnsi="Arial" w:cs="Arial"/>
          <w:u w:val="single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3"/>
        <w:gridCol w:w="1814"/>
        <w:gridCol w:w="1813"/>
        <w:gridCol w:w="1814"/>
        <w:gridCol w:w="1813"/>
        <w:gridCol w:w="1814"/>
      </w:tblGrid>
      <w:tr w:rsidR="00EF1B0B" w:rsidRPr="00FD589D" w:rsidTr="00FD589D">
        <w:tc>
          <w:tcPr>
            <w:tcW w:w="1813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Quantity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Sr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Sb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La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Tm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FD589D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Os</w:t>
            </w:r>
          </w:p>
        </w:tc>
      </w:tr>
      <w:tr w:rsidR="00EF1B0B" w:rsidRPr="00FD589D" w:rsidTr="00FD589D">
        <w:tc>
          <w:tcPr>
            <w:tcW w:w="1813" w:type="dxa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 xml:space="preserve">Mass </w:t>
            </w:r>
          </w:p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Number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87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122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139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169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195</w:t>
            </w:r>
          </w:p>
        </w:tc>
      </w:tr>
      <w:tr w:rsidR="00EF1B0B" w:rsidRPr="00FD589D" w:rsidTr="00FD589D">
        <w:tc>
          <w:tcPr>
            <w:tcW w:w="1813" w:type="dxa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 xml:space="preserve">Atomic </w:t>
            </w:r>
          </w:p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Number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38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51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57</w:t>
            </w:r>
          </w:p>
        </w:tc>
        <w:tc>
          <w:tcPr>
            <w:tcW w:w="1813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69</w:t>
            </w:r>
          </w:p>
        </w:tc>
        <w:tc>
          <w:tcPr>
            <w:tcW w:w="1814" w:type="dxa"/>
            <w:vAlign w:val="center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sz w:val="20"/>
                <w:szCs w:val="20"/>
                <w:u w:val="none"/>
              </w:rPr>
              <w:t>76</w:t>
            </w:r>
          </w:p>
        </w:tc>
      </w:tr>
      <w:tr w:rsidR="00EF1B0B" w:rsidRPr="00FD589D" w:rsidTr="00652FD9">
        <w:tc>
          <w:tcPr>
            <w:tcW w:w="1813" w:type="dxa"/>
          </w:tcPr>
          <w:p w:rsidR="00EF1B0B" w:rsidRPr="00FD589D" w:rsidRDefault="00EF1B0B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u w:val="none"/>
              </w:rPr>
            </w:pPr>
            <w:r w:rsidRPr="00FD589D">
              <w:rPr>
                <w:rFonts w:ascii="Arial" w:hAnsi="Arial" w:cs="Arial"/>
                <w:i/>
                <w:sz w:val="20"/>
                <w:szCs w:val="20"/>
                <w:u w:val="none"/>
              </w:rPr>
              <w:t>Number of neutrons</w:t>
            </w:r>
          </w:p>
        </w:tc>
        <w:tc>
          <w:tcPr>
            <w:tcW w:w="1814" w:type="dxa"/>
            <w:vAlign w:val="center"/>
          </w:tcPr>
          <w:p w:rsidR="00EF1B0B" w:rsidRPr="00ED27EC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 w:rsidRPr="00ED27EC"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49</w:t>
            </w:r>
          </w:p>
        </w:tc>
        <w:tc>
          <w:tcPr>
            <w:tcW w:w="1813" w:type="dxa"/>
            <w:vAlign w:val="center"/>
          </w:tcPr>
          <w:p w:rsidR="00EF1B0B" w:rsidRPr="00ED27EC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71</w:t>
            </w:r>
          </w:p>
        </w:tc>
        <w:tc>
          <w:tcPr>
            <w:tcW w:w="1814" w:type="dxa"/>
            <w:vAlign w:val="center"/>
          </w:tcPr>
          <w:p w:rsidR="00EF1B0B" w:rsidRPr="00ED27EC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82</w:t>
            </w:r>
          </w:p>
        </w:tc>
        <w:tc>
          <w:tcPr>
            <w:tcW w:w="1813" w:type="dxa"/>
            <w:vAlign w:val="center"/>
          </w:tcPr>
          <w:p w:rsidR="00EF1B0B" w:rsidRPr="00ED27EC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100</w:t>
            </w:r>
          </w:p>
        </w:tc>
        <w:tc>
          <w:tcPr>
            <w:tcW w:w="1814" w:type="dxa"/>
            <w:vAlign w:val="center"/>
          </w:tcPr>
          <w:p w:rsidR="00EF1B0B" w:rsidRPr="00ED27EC" w:rsidRDefault="00ED27EC" w:rsidP="00E45E2C">
            <w:pPr>
              <w:pStyle w:val="Heading1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none"/>
              </w:rPr>
              <w:t>119</w:t>
            </w:r>
          </w:p>
        </w:tc>
      </w:tr>
    </w:tbl>
    <w:p w:rsidR="00606C54" w:rsidRPr="00EF1B0B" w:rsidRDefault="00606C54" w:rsidP="00606C54">
      <w:pPr>
        <w:rPr>
          <w:rFonts w:ascii="Arial" w:hAnsi="Arial" w:cs="Arial"/>
          <w:lang w:eastAsia="zh-CN"/>
        </w:rPr>
      </w:pPr>
    </w:p>
    <w:p w:rsidR="00C7272D" w:rsidRPr="00EF1B0B" w:rsidRDefault="00C7272D" w:rsidP="00EF1B0B">
      <w:pPr>
        <w:autoSpaceDE w:val="0"/>
        <w:autoSpaceDN w:val="0"/>
        <w:adjustRightInd w:val="0"/>
        <w:spacing w:line="360" w:lineRule="auto"/>
        <w:jc w:val="center"/>
        <w:rPr>
          <w:rFonts w:ascii="Arial" w:eastAsia="SimSun" w:hAnsi="Arial" w:cs="Arial"/>
          <w:bCs/>
          <w:sz w:val="22"/>
          <w:szCs w:val="22"/>
          <w:lang w:eastAsia="zh-CN"/>
        </w:rPr>
      </w:pPr>
      <w:r w:rsidRPr="00EF1B0B">
        <w:rPr>
          <w:rFonts w:ascii="Arial" w:hAnsi="Arial" w:cs="Arial"/>
          <w:lang w:eastAsia="zh-CN"/>
        </w:rPr>
        <w:br w:type="page"/>
      </w:r>
      <w:r w:rsidR="00146501">
        <w:rPr>
          <w:rFonts w:ascii="Arial" w:hAnsi="Arial" w:cs="Arial"/>
          <w:lang w:eastAsia="zh-C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7.75pt;height:685.55pt">
            <v:imagedata r:id="rId7" o:title="Mail0002"/>
          </v:shape>
        </w:pict>
      </w:r>
    </w:p>
    <w:sectPr w:rsidR="00C7272D" w:rsidRPr="00EF1B0B" w:rsidSect="00EF1B0B">
      <w:pgSz w:w="12240" w:h="15840"/>
      <w:pgMar w:top="899" w:right="783" w:bottom="719" w:left="6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BC4" w:rsidRDefault="00331BC4">
      <w:r>
        <w:separator/>
      </w:r>
    </w:p>
  </w:endnote>
  <w:endnote w:type="continuationSeparator" w:id="1">
    <w:p w:rsidR="00331BC4" w:rsidRDefault="003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BC4" w:rsidRDefault="00331BC4">
      <w:r>
        <w:separator/>
      </w:r>
    </w:p>
  </w:footnote>
  <w:footnote w:type="continuationSeparator" w:id="1">
    <w:p w:rsidR="00331BC4" w:rsidRDefault="00331B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F4015"/>
    <w:multiLevelType w:val="hybridMultilevel"/>
    <w:tmpl w:val="695ED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F0903"/>
    <w:multiLevelType w:val="multilevel"/>
    <w:tmpl w:val="BF8CE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B623C"/>
    <w:multiLevelType w:val="hybridMultilevel"/>
    <w:tmpl w:val="27E6053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B1EC2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NewRomanMS" w:eastAsia="Times New Roman" w:hAnsi="TimesNewRomanM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E455EF"/>
    <w:multiLevelType w:val="hybridMultilevel"/>
    <w:tmpl w:val="DB34DB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0F23F5"/>
    <w:multiLevelType w:val="hybridMultilevel"/>
    <w:tmpl w:val="3B0A63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12056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7931365"/>
    <w:multiLevelType w:val="hybridMultilevel"/>
    <w:tmpl w:val="907EDA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stylePaneFormatFilter w:val="3F01"/>
  <w:doNotTrackMoves/>
  <w:defaultTabStop w:val="720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E45"/>
    <w:rsid w:val="00005D47"/>
    <w:rsid w:val="000773E4"/>
    <w:rsid w:val="0012248F"/>
    <w:rsid w:val="00146501"/>
    <w:rsid w:val="00176D3E"/>
    <w:rsid w:val="002A7FDA"/>
    <w:rsid w:val="002B39D8"/>
    <w:rsid w:val="00310D3D"/>
    <w:rsid w:val="003176DB"/>
    <w:rsid w:val="00331BC4"/>
    <w:rsid w:val="003B1B6F"/>
    <w:rsid w:val="003B3EE3"/>
    <w:rsid w:val="00436E45"/>
    <w:rsid w:val="00492435"/>
    <w:rsid w:val="004B1E33"/>
    <w:rsid w:val="0058552C"/>
    <w:rsid w:val="00606C54"/>
    <w:rsid w:val="00652FD9"/>
    <w:rsid w:val="006C677F"/>
    <w:rsid w:val="00721BEE"/>
    <w:rsid w:val="007705E6"/>
    <w:rsid w:val="007C1D59"/>
    <w:rsid w:val="007D34BB"/>
    <w:rsid w:val="00803BAF"/>
    <w:rsid w:val="008245D4"/>
    <w:rsid w:val="0091353C"/>
    <w:rsid w:val="00922991"/>
    <w:rsid w:val="009B444A"/>
    <w:rsid w:val="00A17E36"/>
    <w:rsid w:val="00A41398"/>
    <w:rsid w:val="00B03A19"/>
    <w:rsid w:val="00B046B3"/>
    <w:rsid w:val="00B360C0"/>
    <w:rsid w:val="00B4760A"/>
    <w:rsid w:val="00BE5D61"/>
    <w:rsid w:val="00C6286B"/>
    <w:rsid w:val="00C7272D"/>
    <w:rsid w:val="00CE547E"/>
    <w:rsid w:val="00D22FEA"/>
    <w:rsid w:val="00DE2BAE"/>
    <w:rsid w:val="00E329BA"/>
    <w:rsid w:val="00E41F42"/>
    <w:rsid w:val="00E45E2C"/>
    <w:rsid w:val="00ED27EC"/>
    <w:rsid w:val="00EF1B0B"/>
    <w:rsid w:val="00F02591"/>
    <w:rsid w:val="00F07EC1"/>
    <w:rsid w:val="00F10E4F"/>
    <w:rsid w:val="00F7408B"/>
    <w:rsid w:val="00FD14C1"/>
    <w:rsid w:val="00FD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line="360" w:lineRule="auto"/>
      <w:outlineLvl w:val="0"/>
    </w:pPr>
    <w:rPr>
      <w:rFonts w:ascii="Arial Narrow" w:eastAsia="SimSun" w:hAnsi="Arial Narrow"/>
      <w:b/>
      <w:sz w:val="22"/>
      <w:szCs w:val="22"/>
      <w:u w:val="single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eastAsia="SimSun" w:hAnsi="Arial Narrow"/>
      <w:b/>
      <w:bCs/>
      <w:sz w:val="22"/>
      <w:szCs w:val="22"/>
      <w:lang w:eastAsia="zh-CN"/>
    </w:rPr>
  </w:style>
  <w:style w:type="table" w:styleId="TableGrid">
    <w:name w:val="Table Grid"/>
    <w:basedOn w:val="TableNormal"/>
    <w:rsid w:val="00D22F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B44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444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363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International School</vt:lpstr>
    </vt:vector>
  </TitlesOfParts>
  <Company> 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International School</dc:title>
  <dc:subject/>
  <dc:creator>User name placeholder</dc:creator>
  <cp:keywords/>
  <dc:description/>
  <cp:lastModifiedBy>peter_carson</cp:lastModifiedBy>
  <cp:revision>6</cp:revision>
  <cp:lastPrinted>2008-12-03T23:58:00Z</cp:lastPrinted>
  <dcterms:created xsi:type="dcterms:W3CDTF">2008-12-03T23:54:00Z</dcterms:created>
  <dcterms:modified xsi:type="dcterms:W3CDTF">2008-12-04T00:45:00Z</dcterms:modified>
</cp:coreProperties>
</file>